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DC4080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ANEXO: Planilla </w:t>
      </w:r>
      <w:r w:rsidRPr="00DC4080">
        <w:rPr>
          <w:rFonts w:asciiTheme="minorHAnsi" w:hAnsiTheme="minorHAnsi" w:cstheme="minorHAnsi"/>
          <w:b/>
          <w:sz w:val="24"/>
          <w:szCs w:val="24"/>
        </w:rPr>
        <w:t xml:space="preserve">de reporte trimestral de emisiones de los </w:t>
      </w:r>
      <w:proofErr w:type="spellStart"/>
      <w:r w:rsidRPr="00DC4080">
        <w:rPr>
          <w:rFonts w:asciiTheme="minorHAnsi" w:hAnsiTheme="minorHAnsi" w:cstheme="minorHAnsi"/>
          <w:b/>
          <w:sz w:val="24"/>
          <w:szCs w:val="24"/>
        </w:rPr>
        <w:t>monitoreos</w:t>
      </w:r>
      <w:proofErr w:type="spellEnd"/>
      <w:r w:rsidRPr="00DC4080">
        <w:rPr>
          <w:rFonts w:asciiTheme="minorHAnsi" w:hAnsiTheme="minorHAnsi" w:cstheme="minorHAnsi"/>
          <w:b/>
          <w:sz w:val="24"/>
          <w:szCs w:val="24"/>
        </w:rPr>
        <w:t xml:space="preserve"> alternativos aprobados por la SMA</w:t>
      </w: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GoBack"/>
      <w:bookmarkEnd w:id="0"/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Pr="00527DFF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27DFF">
        <w:rPr>
          <w:rFonts w:asciiTheme="minorHAnsi" w:hAnsiTheme="minorHAnsi" w:cstheme="minorHAnsi"/>
          <w:b/>
          <w:sz w:val="24"/>
          <w:szCs w:val="24"/>
        </w:rPr>
        <w:t>Figura N°1: Reporte de emisiones Monitoreo Alternativo Parte 1 “Datos de entrada”</w:t>
      </w:r>
    </w:p>
    <w:p w:rsidR="00E3641D" w:rsidRPr="00527DFF" w:rsidRDefault="00E3641D" w:rsidP="00E3641D">
      <w:pPr>
        <w:pStyle w:val="Prrafodelista"/>
        <w:spacing w:after="0" w:line="24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527DFF">
        <w:rPr>
          <w:rFonts w:asciiTheme="minorHAnsi" w:hAnsiTheme="minorHAnsi" w:cstheme="minorHAnsi"/>
          <w:noProof/>
          <w:sz w:val="24"/>
          <w:szCs w:val="24"/>
          <w:lang w:eastAsia="es-CL"/>
        </w:rPr>
        <w:drawing>
          <wp:inline distT="0" distB="0" distL="0" distR="0" wp14:anchorId="643EEEE7" wp14:editId="5D600D13">
            <wp:extent cx="5756910" cy="313309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313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41D" w:rsidRPr="00527DFF" w:rsidRDefault="00E3641D" w:rsidP="00E3641D">
      <w:pPr>
        <w:pStyle w:val="Prrafodelista"/>
        <w:spacing w:after="0" w:line="24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641D" w:rsidRPr="00527DFF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27DFF">
        <w:rPr>
          <w:rFonts w:asciiTheme="minorHAnsi" w:hAnsiTheme="minorHAnsi" w:cstheme="minorHAnsi"/>
          <w:b/>
          <w:sz w:val="24"/>
          <w:szCs w:val="24"/>
        </w:rPr>
        <w:t>Figura N°2: Reporte de emisiones Monitoreo Alternativo Parte 2 “Calculo Emisiones”</w:t>
      </w:r>
    </w:p>
    <w:p w:rsidR="00E3641D" w:rsidRPr="00527DFF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27DFF">
        <w:rPr>
          <w:rFonts w:asciiTheme="minorHAnsi" w:hAnsiTheme="minorHAnsi" w:cstheme="minorHAnsi"/>
          <w:noProof/>
          <w:sz w:val="24"/>
          <w:szCs w:val="24"/>
          <w:lang w:eastAsia="es-CL"/>
        </w:rPr>
        <w:drawing>
          <wp:inline distT="0" distB="0" distL="0" distR="0" wp14:anchorId="48E28717" wp14:editId="35655A7E">
            <wp:extent cx="5756910" cy="4612005"/>
            <wp:effectExtent l="1905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61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41D" w:rsidRPr="00527DFF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27DFF">
        <w:rPr>
          <w:rFonts w:asciiTheme="minorHAnsi" w:hAnsiTheme="minorHAnsi" w:cstheme="minorHAnsi"/>
          <w:b/>
          <w:sz w:val="24"/>
          <w:szCs w:val="24"/>
        </w:rPr>
        <w:br w:type="page"/>
      </w:r>
      <w:r>
        <w:rPr>
          <w:rFonts w:asciiTheme="minorHAnsi" w:hAnsiTheme="minorHAnsi" w:cstheme="minorHAnsi"/>
          <w:b/>
          <w:sz w:val="24"/>
          <w:szCs w:val="24"/>
        </w:rPr>
        <w:lastRenderedPageBreak/>
        <w:t>Figura N°3</w:t>
      </w:r>
      <w:r w:rsidRPr="00527DFF">
        <w:rPr>
          <w:rFonts w:asciiTheme="minorHAnsi" w:hAnsiTheme="minorHAnsi" w:cstheme="minorHAnsi"/>
          <w:b/>
          <w:sz w:val="24"/>
          <w:szCs w:val="24"/>
        </w:rPr>
        <w:t>: Reporte de emisiones Monitoreo Alternativo Parte 3 “Calculo Concentraciones”</w:t>
      </w:r>
    </w:p>
    <w:p w:rsidR="00E3641D" w:rsidRPr="00527DFF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sz w:val="24"/>
          <w:szCs w:val="24"/>
        </w:rPr>
      </w:pPr>
      <w:r w:rsidRPr="00527DFF">
        <w:rPr>
          <w:rFonts w:asciiTheme="minorHAnsi" w:hAnsiTheme="minorHAnsi" w:cstheme="minorHAnsi"/>
          <w:noProof/>
          <w:sz w:val="24"/>
          <w:szCs w:val="24"/>
          <w:lang w:eastAsia="es-CL"/>
        </w:rPr>
        <w:drawing>
          <wp:inline distT="0" distB="0" distL="0" distR="0" wp14:anchorId="0C4D6526" wp14:editId="102E2053">
            <wp:extent cx="5645150" cy="2528570"/>
            <wp:effectExtent l="1905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0" cy="252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41D" w:rsidRPr="00527DFF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sz w:val="24"/>
          <w:szCs w:val="24"/>
        </w:rPr>
      </w:pPr>
    </w:p>
    <w:p w:rsidR="00E3641D" w:rsidRPr="00527DFF" w:rsidRDefault="00E3641D" w:rsidP="00E3641D">
      <w:pPr>
        <w:pStyle w:val="Prrafodelista"/>
        <w:spacing w:after="0" w:line="240" w:lineRule="auto"/>
        <w:ind w:left="0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Figura N°4</w:t>
      </w:r>
      <w:r w:rsidRPr="00527DFF">
        <w:rPr>
          <w:rFonts w:asciiTheme="minorHAnsi" w:hAnsiTheme="minorHAnsi" w:cstheme="minorHAnsi"/>
          <w:b/>
          <w:sz w:val="24"/>
          <w:szCs w:val="24"/>
        </w:rPr>
        <w:t>: Reporte de emisiones Monitoreo Alternativo Parte 4 “Reporte según art.12 del D.S. N°13/11”</w:t>
      </w:r>
    </w:p>
    <w:p w:rsidR="00E3641D" w:rsidRPr="00527DFF" w:rsidRDefault="00E3641D" w:rsidP="00E3641D">
      <w:pPr>
        <w:pStyle w:val="Prrafodelista"/>
        <w:spacing w:after="0" w:line="24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527DFF">
        <w:rPr>
          <w:rFonts w:asciiTheme="minorHAnsi" w:hAnsiTheme="minorHAnsi" w:cstheme="minorHAnsi"/>
          <w:noProof/>
          <w:sz w:val="24"/>
          <w:szCs w:val="24"/>
          <w:lang w:eastAsia="es-CL"/>
        </w:rPr>
        <w:drawing>
          <wp:inline distT="0" distB="0" distL="0" distR="0" wp14:anchorId="549AC87F" wp14:editId="510AA0C1">
            <wp:extent cx="5780405" cy="36817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0405" cy="3681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41D" w:rsidRPr="00527DFF" w:rsidRDefault="00E3641D" w:rsidP="00E3641D">
      <w:pPr>
        <w:pStyle w:val="Prrafodelista"/>
        <w:spacing w:after="0" w:line="24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:rsidR="0054587F" w:rsidRDefault="0054587F" w:rsidP="00E3641D"/>
    <w:sectPr w:rsidR="0054587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41D"/>
    <w:rsid w:val="000B01F3"/>
    <w:rsid w:val="0054587F"/>
    <w:rsid w:val="008C6A8C"/>
    <w:rsid w:val="00DC4080"/>
    <w:rsid w:val="00E3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41D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3641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36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641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41D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3641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36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641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83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Doris Sepúlveda</dc:creator>
  <cp:lastModifiedBy>Doris Sepúlveda</cp:lastModifiedBy>
  <cp:revision>2</cp:revision>
  <dcterms:created xsi:type="dcterms:W3CDTF">2015-07-17T12:52:00Z</dcterms:created>
  <dcterms:modified xsi:type="dcterms:W3CDTF">2015-07-17T12:59:00Z</dcterms:modified>
</cp:coreProperties>
</file>